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outlineLvl w:val="1"/>
        <w:rPr>
          <w:rFonts w:ascii="robotoblack" w:eastAsia="Times New Roman" w:hAnsi="robotoblack" w:cs="Times New Roman"/>
          <w:b/>
          <w:bCs/>
          <w:color w:val="363636"/>
          <w:sz w:val="54"/>
          <w:szCs w:val="5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54"/>
          <w:szCs w:val="54"/>
          <w:lang w:eastAsia="pt-BR"/>
        </w:rPr>
        <w:t>Nutrição: a importância de uma alimentação saudável</w:t>
      </w: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regular" w:eastAsia="Times New Roman" w:hAnsi="robotoregular" w:cs="Times New Roman"/>
          <w:b/>
          <w:bCs/>
          <w:color w:val="363636"/>
          <w:sz w:val="15"/>
          <w:szCs w:val="15"/>
          <w:lang w:eastAsia="pt-BR"/>
        </w:rPr>
      </w:pPr>
      <w:r w:rsidRPr="001255FE">
        <w:rPr>
          <w:rFonts w:ascii="robotoregular" w:eastAsia="Times New Roman" w:hAnsi="robotoregular" w:cs="Times New Roman"/>
          <w:b/>
          <w:bCs/>
          <w:color w:val="363636"/>
          <w:sz w:val="15"/>
          <w:szCs w:val="15"/>
          <w:lang w:eastAsia="pt-BR"/>
        </w:rPr>
        <w:t>Publicado por 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noProof/>
          <w:color w:val="0000FF"/>
          <w:sz w:val="21"/>
          <w:szCs w:val="21"/>
          <w:bdr w:val="none" w:sz="0" w:space="0" w:color="auto" w:frame="1"/>
          <w:lang w:eastAsia="pt-BR"/>
        </w:rPr>
        <w:drawing>
          <wp:inline distT="0" distB="0" distL="0" distR="0">
            <wp:extent cx="1457325" cy="781050"/>
            <wp:effectExtent l="0" t="0" r="9525" b="0"/>
            <wp:docPr id="5" name="Imagem 5" descr="http://rede.novaescolaclube.org.br/sites/default/files/styles/155x155/public/veja-na-sala-de-aula-2013.gif?itok=wdnag-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de.novaescolaclube.org.br/sites/default/files/styles/155x155/public/veja-na-sala-de-aula-2013.gif?itok=wdnag-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C2" w:rsidRDefault="00CE11C2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Objetivo(s) </w:t>
      </w:r>
    </w:p>
    <w:p w:rsidR="001255FE" w:rsidRPr="001255FE" w:rsidRDefault="001255FE" w:rsidP="001255FE">
      <w:pPr>
        <w:numPr>
          <w:ilvl w:val="0"/>
          <w:numId w:val="1"/>
        </w:numPr>
        <w:shd w:val="clear" w:color="auto" w:fill="FFFFFF"/>
        <w:spacing w:after="0" w:line="405" w:lineRule="atLeast"/>
        <w:ind w:left="375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Compreender a importância de uma alimentação saudável e os distúrbios alimentares como a bulimia e anorexia.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Conteúdo(s) </w:t>
      </w:r>
    </w:p>
    <w:p w:rsidR="001255FE" w:rsidRPr="001255FE" w:rsidRDefault="001255FE" w:rsidP="001255FE">
      <w:pPr>
        <w:numPr>
          <w:ilvl w:val="0"/>
          <w:numId w:val="2"/>
        </w:numPr>
        <w:shd w:val="clear" w:color="auto" w:fill="FFFFFF"/>
        <w:spacing w:after="0" w:line="405" w:lineRule="atLeast"/>
        <w:ind w:left="375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Nutrição</w:t>
      </w:r>
    </w:p>
    <w:p w:rsidR="001255FE" w:rsidRPr="001255FE" w:rsidRDefault="001255FE" w:rsidP="001255FE">
      <w:pPr>
        <w:numPr>
          <w:ilvl w:val="0"/>
          <w:numId w:val="2"/>
        </w:numPr>
        <w:shd w:val="clear" w:color="auto" w:fill="FFFFFF"/>
        <w:spacing w:after="0" w:line="405" w:lineRule="atLeast"/>
        <w:ind w:left="375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Saúde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Ano(s) </w:t>
      </w:r>
    </w:p>
    <w:p w:rsid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</w:pPr>
      <w:proofErr w:type="gramStart"/>
      <w:r w:rsidRPr="001255FE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>1º</w:t>
      </w:r>
      <w:r w:rsidR="00CE11C2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 xml:space="preserve">, </w:t>
      </w:r>
      <w:r w:rsidRPr="001255FE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>2º</w:t>
      </w:r>
      <w:r w:rsidR="00CE11C2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 xml:space="preserve"> e </w:t>
      </w:r>
      <w:r w:rsidRPr="001255FE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>3º</w:t>
      </w:r>
      <w:proofErr w:type="gramEnd"/>
      <w:r w:rsidR="00CE11C2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 xml:space="preserve"> do Ensino Fundamental I.</w:t>
      </w:r>
    </w:p>
    <w:p w:rsidR="00CE11C2" w:rsidRPr="001255FE" w:rsidRDefault="00CE11C2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</w:pP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Tempo estimado </w:t>
      </w:r>
    </w:p>
    <w:p w:rsid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  <w:t>Três aulas</w:t>
      </w:r>
    </w:p>
    <w:p w:rsidR="00CE11C2" w:rsidRPr="001255FE" w:rsidRDefault="00CE11C2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363636"/>
          <w:sz w:val="21"/>
          <w:szCs w:val="21"/>
          <w:lang w:eastAsia="pt-BR"/>
        </w:rPr>
      </w:pP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Material necessário </w:t>
      </w:r>
    </w:p>
    <w:p w:rsidR="001255FE" w:rsidRPr="00CE11C2" w:rsidRDefault="001255FE" w:rsidP="001255FE">
      <w:pPr>
        <w:numPr>
          <w:ilvl w:val="0"/>
          <w:numId w:val="3"/>
        </w:numPr>
        <w:shd w:val="clear" w:color="auto" w:fill="FFFFFF"/>
        <w:spacing w:after="0" w:line="405" w:lineRule="atLeast"/>
        <w:ind w:left="375"/>
        <w:textAlignment w:val="baseline"/>
        <w:rPr>
          <w:rFonts w:ascii="inherit" w:eastAsia="Times New Roman" w:hAnsi="inherit" w:cs="Times New Roman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Cópia da reportagem de VEJA: </w:t>
      </w:r>
      <w:hyperlink r:id="rId8" w:tgtFrame="_blank" w:history="1">
        <w:r w:rsidRPr="00CE11C2">
          <w:rPr>
            <w:rFonts w:ascii="inherit" w:eastAsia="Times New Roman" w:hAnsi="inherit" w:cs="Times New Roman"/>
            <w:sz w:val="21"/>
            <w:szCs w:val="21"/>
            <w:bdr w:val="none" w:sz="0" w:space="0" w:color="auto" w:frame="1"/>
            <w:lang w:eastAsia="pt-BR"/>
          </w:rPr>
          <w:t>Alternativas à carne vermelha - 08/11/2010</w:t>
        </w:r>
      </w:hyperlink>
      <w:r w:rsidR="00CE11C2">
        <w:rPr>
          <w:rFonts w:ascii="inherit" w:eastAsia="Times New Roman" w:hAnsi="inherit" w:cs="Times New Roman"/>
          <w:sz w:val="21"/>
          <w:szCs w:val="21"/>
          <w:bdr w:val="none" w:sz="0" w:space="0" w:color="auto" w:frame="1"/>
          <w:lang w:eastAsia="pt-BR"/>
        </w:rPr>
        <w:t>.</w:t>
      </w:r>
    </w:p>
    <w:p w:rsidR="00CE11C2" w:rsidRPr="00CE11C2" w:rsidRDefault="00CE11C2" w:rsidP="00CE11C2">
      <w:pPr>
        <w:shd w:val="clear" w:color="auto" w:fill="FFFFFF"/>
        <w:spacing w:after="0" w:line="405" w:lineRule="atLeast"/>
        <w:ind w:left="375"/>
        <w:textAlignment w:val="baseline"/>
        <w:rPr>
          <w:rFonts w:ascii="inherit" w:eastAsia="Times New Roman" w:hAnsi="inherit" w:cs="Times New Roman"/>
          <w:sz w:val="21"/>
          <w:szCs w:val="21"/>
          <w:lang w:eastAsia="pt-BR"/>
        </w:rPr>
      </w:pPr>
    </w:p>
    <w:p w:rsid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Desenvolvimento </w:t>
      </w:r>
    </w:p>
    <w:p w:rsidR="00CE11C2" w:rsidRPr="001255FE" w:rsidRDefault="00CE11C2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1ª etapa </w:t>
      </w:r>
    </w:p>
    <w:p w:rsidR="00CE11C2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b/>
          <w:bCs/>
          <w:color w:val="000000"/>
          <w:sz w:val="21"/>
          <w:szCs w:val="21"/>
          <w:bdr w:val="none" w:sz="0" w:space="0" w:color="auto" w:frame="1"/>
          <w:lang w:eastAsia="pt-BR"/>
        </w:rPr>
        <w:t>Introdução 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A reportagem</w:t>
      </w:r>
      <w:r w:rsidRPr="00CE11C2">
        <w:rPr>
          <w:rFonts w:ascii="robotoregular" w:eastAsia="Times New Roman" w:hAnsi="robotoregular" w:cs="Times New Roman"/>
          <w:sz w:val="21"/>
          <w:szCs w:val="21"/>
          <w:lang w:eastAsia="pt-BR"/>
        </w:rPr>
        <w:t> </w:t>
      </w:r>
      <w:hyperlink r:id="rId9" w:tgtFrame="_blank" w:history="1">
        <w:r w:rsidRPr="00CE11C2">
          <w:rPr>
            <w:rFonts w:ascii="inherit" w:eastAsia="Times New Roman" w:hAnsi="inherit" w:cs="Times New Roman"/>
            <w:b/>
            <w:i/>
            <w:sz w:val="21"/>
            <w:szCs w:val="21"/>
            <w:bdr w:val="none" w:sz="0" w:space="0" w:color="auto" w:frame="1"/>
            <w:lang w:eastAsia="pt-BR"/>
          </w:rPr>
          <w:t>Alternativas à carne vermelha</w:t>
        </w:r>
      </w:hyperlink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, publicada em VEJA, coloca em foco uma questão cada vez mais presente no dia a dia: a qualidade da alimentação. Nunca se ouviu falar tanto em alimentação saudável. Nos supermercados e lanchonetes são cada vez mais frequentes as opções orgânicas, livres de gorduras </w:t>
      </w:r>
      <w:proofErr w:type="spellStart"/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trans</w:t>
      </w:r>
      <w:proofErr w:type="spellEnd"/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, modificadas geneticamente etc. Abra o apetite da turma para essa discussão!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Proponha que a turma leia a reportagem </w:t>
      </w:r>
      <w:hyperlink r:id="rId10" w:tgtFrame="_blank" w:history="1">
        <w:r w:rsidRPr="00CE11C2">
          <w:rPr>
            <w:rFonts w:ascii="inherit" w:eastAsia="Times New Roman" w:hAnsi="inherit" w:cs="Times New Roman"/>
            <w:b/>
            <w:i/>
            <w:sz w:val="21"/>
            <w:szCs w:val="21"/>
            <w:bdr w:val="none" w:sz="0" w:space="0" w:color="auto" w:frame="1"/>
            <w:lang w:eastAsia="pt-BR"/>
          </w:rPr>
          <w:t>Alternativas à carne vermelha</w:t>
        </w:r>
      </w:hyperlink>
      <w:r w:rsidRPr="00CE11C2">
        <w:rPr>
          <w:rFonts w:ascii="robotoregular" w:eastAsia="Times New Roman" w:hAnsi="robotoregular" w:cs="Times New Roman"/>
          <w:b/>
          <w:i/>
          <w:sz w:val="21"/>
          <w:szCs w:val="21"/>
          <w:lang w:eastAsia="pt-BR"/>
        </w:rPr>
        <w:t>,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 xml:space="preserve"> publicada em VEJA. 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lastRenderedPageBreak/>
        <w:t>Depois da leitura, questione os alunos sobre o que é uma alimentação saudável. Pergunte se a mesma receita funciona para todos.</w:t>
      </w:r>
    </w:p>
    <w:p w:rsidR="00CE11C2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Para embasar a discussão, mostre à classe o estudo das pirâmides alimentares - esquemas gráficos em que são apresentados os diferentes tipos de alimentos e as proporções que devem ser ingeridas para que a pessoa tenha uma alimentação saudável.</w:t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Apresente aos estudantes duas versões destas pirâmides: uma mais antiga, da década de 1990, e outra mais atual, desenhada em Harvard/EUA em 2005.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pt-BR"/>
        </w:rPr>
        <w:t>Pirâmide antiga (clique para ampliar)</w:t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noProof/>
          <w:color w:val="0000FF"/>
          <w:sz w:val="21"/>
          <w:szCs w:val="21"/>
          <w:bdr w:val="none" w:sz="0" w:space="0" w:color="auto" w:frame="1"/>
          <w:lang w:eastAsia="pt-BR"/>
        </w:rPr>
        <w:drawing>
          <wp:inline distT="0" distB="0" distL="0" distR="0">
            <wp:extent cx="3200400" cy="2533650"/>
            <wp:effectExtent l="0" t="0" r="0" b="0"/>
            <wp:docPr id="4" name="Imagem 4" descr="Ilustração: ROBLES/PINGAD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ção: ROBLES/PINGADO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Ilustração: ROBLES/PINGADO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000000"/>
          <w:sz w:val="21"/>
          <w:szCs w:val="21"/>
          <w:bdr w:val="none" w:sz="0" w:space="0" w:color="auto" w:frame="1"/>
          <w:lang w:eastAsia="pt-BR"/>
        </w:rPr>
        <w:t>Pirâmide atual (clique para ampliar)</w:t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noProof/>
          <w:color w:val="0000FF"/>
          <w:sz w:val="21"/>
          <w:szCs w:val="21"/>
          <w:bdr w:val="none" w:sz="0" w:space="0" w:color="auto" w:frame="1"/>
          <w:lang w:eastAsia="pt-BR"/>
        </w:rPr>
        <w:drawing>
          <wp:inline distT="0" distB="0" distL="0" distR="0">
            <wp:extent cx="3200400" cy="2533650"/>
            <wp:effectExtent l="0" t="0" r="0" b="0"/>
            <wp:docPr id="3" name="Imagem 3" descr="Ilustração: ROBLES/PINGAD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lustração: ROBLES/PINGAD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FE" w:rsidRDefault="001255FE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Ilustração: ROBLES/PINGADO</w:t>
      </w:r>
    </w:p>
    <w:p w:rsidR="00CE11C2" w:rsidRPr="001255FE" w:rsidRDefault="00CE11C2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</w:p>
    <w:p w:rsidR="00CE11C2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lastRenderedPageBreak/>
        <w:t>Peça que os estudantes analisem as duas propostas, comparando-as. A classe deve perceber que a nova pirâmide alimentar faz uma distinção entre tipos saudáveis e prejudiciais de gorduras e carboidratos. As chamadas "gorduras boas" são encontradas em óleos vegetais (azeite de oliva, óleo de soja, milho) e peixes de água fria - como salmão, truta, sardinha e atum. Conte à classe que elas são muito importantes ao nosso organismo, mas seu acumulo aumenta o risco de doenças cardiovasculares.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Continuando a análise, os alunos vão notar que frutas, verduras e legumes continuam sendo recomendados, aliados aos exercícios diários e ao controle do peso. A classe vai perceber também que, fora da pirâmide, estão o álcool com consumo moderado e os complementos vitamínicos. Destaque que esses dois componentes têm suas restrições e devem ser utilizados com orientação especializada.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Peças que os estudantes, em trios ou quartetos, comecem a estruturar um cardápio diário baseado nas recomendações da pirâmide de Harvard.</w:t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2ª etapa </w:t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Proponha uma análise dos efeitos da nova pirâmide alimentar sobre a saúde. Apresente à classe os gráficos abaixo. Eles trazem dados de um estudo que relaciona doenças à dieta. Os indivíduos mais à direita são aqueles com dietas mais próximas à recomendada.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>
        <w:rPr>
          <w:rFonts w:ascii="inherit" w:eastAsia="Times New Roman" w:hAnsi="inherit" w:cs="Times New Roman"/>
          <w:noProof/>
          <w:color w:val="363636"/>
          <w:sz w:val="21"/>
          <w:szCs w:val="21"/>
          <w:lang w:eastAsia="pt-BR"/>
        </w:rPr>
        <w:lastRenderedPageBreak/>
        <w:drawing>
          <wp:inline distT="0" distB="0" distL="0" distR="0">
            <wp:extent cx="5715000" cy="4391025"/>
            <wp:effectExtent l="0" t="0" r="0" b="9525"/>
            <wp:docPr id="2" name="Imagem 2" descr="Ilustração: ROBLES/PING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ustração: ROBLES/PINGAD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FE" w:rsidRPr="001255FE" w:rsidRDefault="001255FE" w:rsidP="00CE11C2">
      <w:pPr>
        <w:shd w:val="clear" w:color="auto" w:fill="FFFFFF"/>
        <w:spacing w:after="0" w:line="405" w:lineRule="atLeast"/>
        <w:jc w:val="center"/>
        <w:textAlignment w:val="baseline"/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63636"/>
          <w:sz w:val="21"/>
          <w:szCs w:val="21"/>
          <w:lang w:eastAsia="pt-BR"/>
        </w:rPr>
        <w:t>Ilustração: ROBLES/PINGADO</w:t>
      </w:r>
    </w:p>
    <w:p w:rsidR="00CE11C2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Ao analisar os dados, os alunos vão perceber que as mulheres e homens que seguiram a dieta tiveram índices significativamente menores de doenças cardiovasculares. Vão notar também que as recomendações dietéticas não tiveram efeito sobre o risco de câncer.</w:t>
      </w:r>
    </w:p>
    <w:p w:rsidR="00674AFE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É bem provável que surjam na sala de aula discussões a respeito de obesidade, bulimia e anorexia. Aproveite a oportunidade de conversar com a turma sobre esses importantes e perigosos distúrbios.</w:t>
      </w: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br/>
        <w:t>Conte aos alunos que a obesidade já é considerada uma epidemia mundial - o que desmente a ideia de que ela é um mal exclusivo de países ricos, em que se come muito. Diga à moçada que, na realidade, quem mais sofre com os problemas de obesidade são os menos favorecidos. Em geral, os alimentos mais baratos são muito calóricos (salgadinhos, refrigerantes, doces etc.) e suas calorias provêm de fontes de baixa qualidade.</w:t>
      </w:r>
    </w:p>
    <w:p w:rsidR="001255FE" w:rsidRDefault="001255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Já a bulimia e a anorexia são distúrbios predominantemente femininos e relacionados, segundo muitos especialistas, aos padrões de beleza atuais. Discuta com a classe como as exigências para que as meninas sejam magérrimas fazem com que o controle do peso vire uma obsessão.</w:t>
      </w:r>
    </w:p>
    <w:p w:rsidR="00674AFE" w:rsidRDefault="00674A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674AFE" w:rsidRPr="001255FE" w:rsidRDefault="00674AFE" w:rsidP="00CE11C2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lastRenderedPageBreak/>
        <w:t>3ª etapa </w:t>
      </w:r>
    </w:p>
    <w:p w:rsidR="00674AFE" w:rsidRDefault="001255FE" w:rsidP="00674AFE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Peça que os alunos retomem os cardápios criados na primeira aula e complementem-nos com as informações obtidas ao longo das aulas.</w:t>
      </w:r>
    </w:p>
    <w:p w:rsidR="001255FE" w:rsidRPr="001255FE" w:rsidRDefault="001255FE" w:rsidP="00674AFE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Explique à moçada que a Universidade Federal de São Paulo (Unifesp) oferece um </w:t>
      </w:r>
      <w:hyperlink r:id="rId16" w:tgtFrame="_blank" w:history="1">
        <w:r w:rsidRPr="00674AFE">
          <w:rPr>
            <w:rFonts w:ascii="inherit" w:eastAsia="Times New Roman" w:hAnsi="inherit" w:cs="Times New Roman"/>
            <w:b/>
            <w:sz w:val="21"/>
            <w:szCs w:val="21"/>
            <w:bdr w:val="none" w:sz="0" w:space="0" w:color="auto" w:frame="1"/>
            <w:lang w:eastAsia="pt-BR"/>
          </w:rPr>
          <w:t>site com todas as informações nutricionais de milhares de alimentos</w:t>
        </w:r>
      </w:hyperlink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. Se for possível, leve a turma à sala de informática para pesquisar e refinar os cardápios.</w:t>
      </w:r>
    </w:p>
    <w:p w:rsidR="001255FE" w:rsidRPr="001255FE" w:rsidRDefault="001255FE" w:rsidP="00674AFE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Reserve os momentos finais da aula para que cada grupo exponha sua proposta. Discuta as ideias e, com base nelas, crie coletivamente um cardápio saudável e possível. Lembre a moçada de que não adianta incluir salmão ou truta nos cardápios de regiões em que estes peixes não são comercializados ou que são muito caros. Sugira que a turma privilegie os produtos locais, atente para a época do ano em que são produzidos, leve em conta o gosto e as tradições de cada região.</w:t>
      </w:r>
    </w:p>
    <w:p w:rsidR="001255FE" w:rsidRPr="001255FE" w:rsidRDefault="001255FE" w:rsidP="001255FE">
      <w:pPr>
        <w:shd w:val="clear" w:color="auto" w:fill="FFFFFF"/>
        <w:spacing w:after="0" w:line="405" w:lineRule="atLeast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1255FE" w:rsidRPr="001255FE" w:rsidRDefault="001255FE" w:rsidP="001255FE">
      <w:pPr>
        <w:shd w:val="clear" w:color="auto" w:fill="FFFFFF"/>
        <w:spacing w:after="0" w:line="300" w:lineRule="atLeast"/>
        <w:textAlignment w:val="baseline"/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</w:pPr>
      <w:r w:rsidRPr="001255FE">
        <w:rPr>
          <w:rFonts w:ascii="robotoblack" w:eastAsia="Times New Roman" w:hAnsi="robotoblack" w:cs="Times New Roman"/>
          <w:b/>
          <w:bCs/>
          <w:color w:val="363636"/>
          <w:sz w:val="24"/>
          <w:szCs w:val="24"/>
          <w:lang w:eastAsia="pt-BR"/>
        </w:rPr>
        <w:t>Avaliação </w:t>
      </w:r>
    </w:p>
    <w:p w:rsidR="001255FE" w:rsidRPr="001255FE" w:rsidRDefault="001255FE" w:rsidP="00674AFE">
      <w:pPr>
        <w:shd w:val="clear" w:color="auto" w:fill="FFFFFF"/>
        <w:spacing w:after="0"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Comece a avaliação pela análise dos cardápios construídos na primeira aula e suas relações com a pirâmide de Harvard. Em um segundo momento, observe a participação ativa dos alunos em sala e o quanto cada um colaborou com a discussão sobre os distúrbios alimentares. Por fim, a turma inteira pode receber uma única nota pelo cardápio saudável e possível que elaborou.</w:t>
      </w:r>
    </w:p>
    <w:p w:rsidR="001255FE" w:rsidRPr="001255FE" w:rsidRDefault="001255FE" w:rsidP="00674AFE">
      <w:pPr>
        <w:shd w:val="clear" w:color="auto" w:fill="FFFFFF"/>
        <w:spacing w:line="405" w:lineRule="atLeast"/>
        <w:jc w:val="both"/>
        <w:textAlignment w:val="baseline"/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</w:pPr>
      <w:r w:rsidRPr="001255FE">
        <w:rPr>
          <w:rFonts w:ascii="robotoregular" w:eastAsia="Times New Roman" w:hAnsi="robotoregular" w:cs="Times New Roman"/>
          <w:color w:val="000000"/>
          <w:sz w:val="21"/>
          <w:szCs w:val="21"/>
          <w:lang w:eastAsia="pt-BR"/>
        </w:rPr>
        <w:t> </w:t>
      </w:r>
    </w:p>
    <w:p w:rsidR="001255FE" w:rsidRPr="001255FE" w:rsidRDefault="001255FE" w:rsidP="00674AFE">
      <w:pPr>
        <w:shd w:val="clear" w:color="auto" w:fill="FFFFFF"/>
        <w:spacing w:after="0" w:line="300" w:lineRule="atLeast"/>
        <w:jc w:val="right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</w:pPr>
      <w:r w:rsidRPr="001255FE">
        <w:rPr>
          <w:rFonts w:ascii="robotobold" w:eastAsia="Times New Roman" w:hAnsi="robotobold" w:cs="Times New Roman"/>
          <w:color w:val="333333"/>
          <w:sz w:val="21"/>
          <w:szCs w:val="21"/>
          <w:bdr w:val="none" w:sz="0" w:space="0" w:color="auto" w:frame="1"/>
          <w:lang w:eastAsia="pt-BR"/>
        </w:rPr>
        <w:t>Créditos: </w:t>
      </w:r>
    </w:p>
    <w:p w:rsidR="001255FE" w:rsidRPr="001255FE" w:rsidRDefault="001255FE" w:rsidP="00674AFE">
      <w:pPr>
        <w:shd w:val="clear" w:color="auto" w:fill="FFFFFF"/>
        <w:spacing w:after="0" w:line="300" w:lineRule="atLeast"/>
        <w:jc w:val="right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</w:pPr>
      <w:r w:rsidRPr="001255FE"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  <w:t>Luiz Caldeira Brant</w:t>
      </w:r>
    </w:p>
    <w:p w:rsidR="001255FE" w:rsidRPr="001255FE" w:rsidRDefault="001255FE" w:rsidP="00674AFE">
      <w:pPr>
        <w:shd w:val="clear" w:color="auto" w:fill="FFFFFF"/>
        <w:spacing w:after="150" w:line="300" w:lineRule="atLeast"/>
        <w:jc w:val="right"/>
        <w:textAlignment w:val="baseline"/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</w:pPr>
      <w:proofErr w:type="gramStart"/>
      <w:r w:rsidRPr="001255FE"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  <w:t>professor</w:t>
      </w:r>
      <w:proofErr w:type="gramEnd"/>
      <w:r w:rsidRPr="001255FE">
        <w:rPr>
          <w:rFonts w:ascii="inherit" w:eastAsia="Times New Roman" w:hAnsi="inherit" w:cs="Times New Roman"/>
          <w:color w:val="333333"/>
          <w:sz w:val="21"/>
          <w:szCs w:val="21"/>
          <w:lang w:eastAsia="pt-BR"/>
        </w:rPr>
        <w:t xml:space="preserve"> de Metodologia do Ensino da Universidade Federal de Santa Maria/UFSM</w:t>
      </w:r>
    </w:p>
    <w:p w:rsidR="001255FE" w:rsidRPr="001255FE" w:rsidRDefault="001255FE" w:rsidP="00674AFE">
      <w:pPr>
        <w:shd w:val="clear" w:color="auto" w:fill="FFFFFF"/>
        <w:spacing w:after="0" w:line="300" w:lineRule="atLeast"/>
        <w:jc w:val="right"/>
        <w:textAlignment w:val="baseline"/>
        <w:rPr>
          <w:rFonts w:ascii="inherit" w:eastAsia="Times New Roman" w:hAnsi="inherit" w:cs="Times New Roman"/>
          <w:color w:val="333333"/>
          <w:sz w:val="30"/>
          <w:szCs w:val="30"/>
          <w:lang w:eastAsia="pt-BR"/>
        </w:rPr>
      </w:pPr>
      <w:r>
        <w:rPr>
          <w:rFonts w:ascii="inherit" w:eastAsia="Times New Roman" w:hAnsi="inherit" w:cs="Times New Roman"/>
          <w:noProof/>
          <w:color w:val="333333"/>
          <w:sz w:val="30"/>
          <w:szCs w:val="30"/>
          <w:lang w:eastAsia="pt-BR"/>
        </w:rPr>
        <w:drawing>
          <wp:inline distT="0" distB="0" distL="0" distR="0" wp14:anchorId="69023384" wp14:editId="147F4C29">
            <wp:extent cx="333375" cy="333375"/>
            <wp:effectExtent l="0" t="0" r="9525" b="9525"/>
            <wp:docPr id="1" name="Imagem 1" descr="http://rede.novaescolaclube.org.br/sites/default/files/styles/35x35/public/pictures/picture-38-1426095406.png?itok=sz-d0O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de.novaescolaclube.org.br/sites/default/files/styles/35x35/public/pictures/picture-38-1426095406.png?itok=sz-d0OHQ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5FE" w:rsidRPr="001255FE" w:rsidRDefault="001255FE" w:rsidP="00674AFE">
      <w:pPr>
        <w:shd w:val="clear" w:color="auto" w:fill="FFFFFF"/>
        <w:spacing w:after="0" w:line="300" w:lineRule="atLeast"/>
        <w:jc w:val="right"/>
        <w:textAlignment w:val="baseline"/>
        <w:rPr>
          <w:rFonts w:ascii="robotoblack" w:eastAsia="Times New Roman" w:hAnsi="robotoblack" w:cs="Times New Roman"/>
          <w:color w:val="333333"/>
          <w:sz w:val="15"/>
          <w:szCs w:val="15"/>
          <w:lang w:eastAsia="pt-BR"/>
        </w:rPr>
      </w:pPr>
      <w:r w:rsidRPr="001255FE">
        <w:rPr>
          <w:rFonts w:ascii="robotoregular" w:eastAsia="Times New Roman" w:hAnsi="robotoregular" w:cs="Times New Roman"/>
          <w:caps/>
          <w:color w:val="333333"/>
          <w:sz w:val="15"/>
          <w:szCs w:val="15"/>
          <w:bdr w:val="none" w:sz="0" w:space="0" w:color="auto" w:frame="1"/>
          <w:lang w:eastAsia="pt-BR"/>
        </w:rPr>
        <w:t>AUTOR</w:t>
      </w:r>
      <w:r w:rsidRPr="001255FE">
        <w:rPr>
          <w:rFonts w:ascii="robotoblack" w:eastAsia="Times New Roman" w:hAnsi="robotoblack" w:cs="Times New Roman"/>
          <w:color w:val="333333"/>
          <w:sz w:val="15"/>
          <w:szCs w:val="15"/>
          <w:lang w:eastAsia="pt-BR"/>
        </w:rPr>
        <w:t> </w:t>
      </w:r>
      <w:r w:rsidRPr="001255FE">
        <w:rPr>
          <w:rFonts w:ascii="inherit" w:eastAsia="Times New Roman" w:hAnsi="inherit" w:cs="Times New Roman"/>
          <w:color w:val="333333"/>
          <w:sz w:val="15"/>
          <w:szCs w:val="15"/>
          <w:bdr w:val="none" w:sz="0" w:space="0" w:color="auto" w:frame="1"/>
          <w:lang w:eastAsia="pt-BR"/>
        </w:rPr>
        <w:t>Nova Escola</w:t>
      </w:r>
      <w:bookmarkStart w:id="0" w:name="_GoBack"/>
      <w:bookmarkEnd w:id="0"/>
    </w:p>
    <w:sectPr w:rsidR="001255FE" w:rsidRPr="001255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black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roboto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5802"/>
    <w:multiLevelType w:val="multilevel"/>
    <w:tmpl w:val="F92A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929A3"/>
    <w:multiLevelType w:val="multilevel"/>
    <w:tmpl w:val="29F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9097E"/>
    <w:multiLevelType w:val="multilevel"/>
    <w:tmpl w:val="CCC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FE"/>
    <w:rsid w:val="001255FE"/>
    <w:rsid w:val="00221869"/>
    <w:rsid w:val="00512A6C"/>
    <w:rsid w:val="00674AFE"/>
    <w:rsid w:val="00C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5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255F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55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titulo">
    <w:name w:val="intertitulo"/>
    <w:basedOn w:val="Fontepargpadro"/>
    <w:rsid w:val="001255FE"/>
  </w:style>
  <w:style w:type="character" w:customStyle="1" w:styleId="intertitulo-red">
    <w:name w:val="intertitulo-red"/>
    <w:basedOn w:val="Fontepargpadro"/>
    <w:rsid w:val="001255FE"/>
  </w:style>
  <w:style w:type="character" w:customStyle="1" w:styleId="red-bold">
    <w:name w:val="red-bold"/>
    <w:basedOn w:val="Fontepargpadro"/>
    <w:rsid w:val="001255FE"/>
  </w:style>
  <w:style w:type="character" w:customStyle="1" w:styleId="red">
    <w:name w:val="red"/>
    <w:basedOn w:val="Fontepargpadro"/>
    <w:rsid w:val="001255FE"/>
  </w:style>
  <w:style w:type="paragraph" w:customStyle="1" w:styleId="quebra-pagina">
    <w:name w:val="quebra-pagina"/>
    <w:basedOn w:val="Normal"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iews-label">
    <w:name w:val="views-label"/>
    <w:basedOn w:val="Fontepargpadro"/>
    <w:rsid w:val="001255FE"/>
  </w:style>
  <w:style w:type="character" w:customStyle="1" w:styleId="apple-converted-space">
    <w:name w:val="apple-converted-space"/>
    <w:basedOn w:val="Fontepargpadro"/>
    <w:rsid w:val="001255FE"/>
  </w:style>
  <w:style w:type="character" w:customStyle="1" w:styleId="field-content">
    <w:name w:val="field-content"/>
    <w:basedOn w:val="Fontepargpadro"/>
    <w:rsid w:val="001255FE"/>
  </w:style>
  <w:style w:type="paragraph" w:styleId="Textodebalo">
    <w:name w:val="Balloon Text"/>
    <w:basedOn w:val="Normal"/>
    <w:link w:val="TextodebaloChar"/>
    <w:uiPriority w:val="99"/>
    <w:semiHidden/>
    <w:unhideWhenUsed/>
    <w:rsid w:val="0012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255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255F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55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ntertitulo">
    <w:name w:val="intertitulo"/>
    <w:basedOn w:val="Fontepargpadro"/>
    <w:rsid w:val="001255FE"/>
  </w:style>
  <w:style w:type="character" w:customStyle="1" w:styleId="intertitulo-red">
    <w:name w:val="intertitulo-red"/>
    <w:basedOn w:val="Fontepargpadro"/>
    <w:rsid w:val="001255FE"/>
  </w:style>
  <w:style w:type="character" w:customStyle="1" w:styleId="red-bold">
    <w:name w:val="red-bold"/>
    <w:basedOn w:val="Fontepargpadro"/>
    <w:rsid w:val="001255FE"/>
  </w:style>
  <w:style w:type="character" w:customStyle="1" w:styleId="red">
    <w:name w:val="red"/>
    <w:basedOn w:val="Fontepargpadro"/>
    <w:rsid w:val="001255FE"/>
  </w:style>
  <w:style w:type="paragraph" w:customStyle="1" w:styleId="quebra-pagina">
    <w:name w:val="quebra-pagina"/>
    <w:basedOn w:val="Normal"/>
    <w:rsid w:val="00125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iews-label">
    <w:name w:val="views-label"/>
    <w:basedOn w:val="Fontepargpadro"/>
    <w:rsid w:val="001255FE"/>
  </w:style>
  <w:style w:type="character" w:customStyle="1" w:styleId="apple-converted-space">
    <w:name w:val="apple-converted-space"/>
    <w:basedOn w:val="Fontepargpadro"/>
    <w:rsid w:val="001255FE"/>
  </w:style>
  <w:style w:type="character" w:customStyle="1" w:styleId="field-content">
    <w:name w:val="field-content"/>
    <w:basedOn w:val="Fontepargpadro"/>
    <w:rsid w:val="001255FE"/>
  </w:style>
  <w:style w:type="paragraph" w:styleId="Textodebalo">
    <w:name w:val="Balloon Text"/>
    <w:basedOn w:val="Normal"/>
    <w:link w:val="TextodebaloChar"/>
    <w:uiPriority w:val="99"/>
    <w:semiHidden/>
    <w:unhideWhenUsed/>
    <w:rsid w:val="0012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9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2173">
                          <w:marLeft w:val="0"/>
                          <w:marRight w:val="-1536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CDCDCD"/>
                                <w:left w:val="single" w:sz="6" w:space="15" w:color="CDCDCD"/>
                                <w:bottom w:val="single" w:sz="6" w:space="15" w:color="CDCDCD"/>
                                <w:right w:val="single" w:sz="6" w:space="15" w:color="CDCDCD"/>
                              </w:divBdr>
                              <w:divsChild>
                                <w:div w:id="126067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8368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4587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484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9572">
                                          <w:marLeft w:val="6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45292">
                                                          <w:marLeft w:val="6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679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181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7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85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19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09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16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30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8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7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84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0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083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8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008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2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2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6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94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2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7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5548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06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7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7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34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26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35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09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9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17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93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220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6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86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634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1229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7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75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888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359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47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07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6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97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36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3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58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8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1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898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151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80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42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135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177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80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4509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8" w:color="CCCCCC"/>
                                        <w:left w:val="single" w:sz="6" w:space="8" w:color="CCCCCC"/>
                                        <w:bottom w:val="single" w:sz="6" w:space="8" w:color="CCCCCC"/>
                                        <w:right w:val="single" w:sz="6" w:space="8" w:color="CCCCCC"/>
                                      </w:divBdr>
                                      <w:divsChild>
                                        <w:div w:id="848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2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89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947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6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49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C9C9C9"/>
                                <w:left w:val="single" w:sz="6" w:space="0" w:color="C9C9C9"/>
                                <w:bottom w:val="single" w:sz="6" w:space="7" w:color="C9C9C9"/>
                                <w:right w:val="single" w:sz="6" w:space="0" w:color="C9C9C9"/>
                              </w:divBdr>
                              <w:divsChild>
                                <w:div w:id="21328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99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56255">
                                              <w:marLeft w:val="135"/>
                                              <w:marRight w:val="9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92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1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13605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7" w:color="C9C9C9"/>
                                <w:left w:val="single" w:sz="6" w:space="0" w:color="C9C9C9"/>
                                <w:bottom w:val="single" w:sz="6" w:space="7" w:color="C9C9C9"/>
                                <w:right w:val="single" w:sz="6" w:space="0" w:color="C9C9C9"/>
                              </w:divBdr>
                              <w:divsChild>
                                <w:div w:id="213309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22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6459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single" w:sz="6" w:space="8" w:color="898989"/>
                                    <w:left w:val="none" w:sz="0" w:space="0" w:color="auto"/>
                                    <w:bottom w:val="single" w:sz="6" w:space="8" w:color="898989"/>
                                    <w:right w:val="none" w:sz="0" w:space="0" w:color="auto"/>
                                  </w:divBdr>
                                </w:div>
                                <w:div w:id="899555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110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ja.abril.com.br/101110/alternativas-a-carne-p-162.shtml" TargetMode="External"/><Relationship Id="rId13" Type="http://schemas.openxmlformats.org/officeDocument/2006/relationships/hyperlink" Target="http://rede.novaescolaclube.org.br/img/plano-de-aula/ensino-medio/veja36-piramide1.JPG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unifesp.br/dis/servicos/nutr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eja.abril.com.br/saladeaula/" TargetMode="External"/><Relationship Id="rId11" Type="http://schemas.openxmlformats.org/officeDocument/2006/relationships/hyperlink" Target="http://rede.novaescolaclube.org.br/img/plano-de-aula/ensino-medio/veja36-piramide2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veja.abril.com.br/101110/alternativas-a-carne-p-162.s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eja.abril.com.br/101110/alternativas-a-carne-p-162.s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897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dcterms:created xsi:type="dcterms:W3CDTF">2016-03-23T15:32:00Z</dcterms:created>
  <dcterms:modified xsi:type="dcterms:W3CDTF">2016-10-27T12:46:00Z</dcterms:modified>
</cp:coreProperties>
</file>